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18BC" w:rsidRPr="00AA18BC" w:rsidRDefault="00AA18BC" w:rsidP="00A223DB">
      <w:pPr>
        <w:pStyle w:val="Intestazione"/>
        <w:jc w:val="center"/>
        <w:rPr>
          <w:sz w:val="24"/>
          <w:szCs w:val="24"/>
        </w:rPr>
      </w:pPr>
      <w:r w:rsidRPr="00AA18BC">
        <w:rPr>
          <w:sz w:val="24"/>
          <w:szCs w:val="24"/>
        </w:rPr>
        <w:t>Progetto Ecomuseo della Valganna</w:t>
      </w:r>
    </w:p>
    <w:p w:rsidR="00AA18BC" w:rsidRPr="00AA18BC" w:rsidRDefault="00AA18BC" w:rsidP="00A223DB">
      <w:pPr>
        <w:jc w:val="center"/>
        <w:rPr>
          <w:sz w:val="24"/>
          <w:szCs w:val="24"/>
        </w:rPr>
      </w:pPr>
    </w:p>
    <w:p w:rsidR="00AA18BC" w:rsidRPr="00AA18BC" w:rsidRDefault="00305DA2" w:rsidP="00A223DB">
      <w:pPr>
        <w:jc w:val="center"/>
        <w:rPr>
          <w:sz w:val="24"/>
          <w:szCs w:val="24"/>
        </w:rPr>
      </w:pPr>
      <w:r>
        <w:rPr>
          <w:sz w:val="24"/>
          <w:szCs w:val="24"/>
        </w:rPr>
        <w:t>Aree omogenee</w:t>
      </w:r>
    </w:p>
    <w:p w:rsidR="00AA18BC" w:rsidRDefault="00AA18BC" w:rsidP="002D1EE0">
      <w:pPr>
        <w:jc w:val="both"/>
        <w:rPr>
          <w:sz w:val="20"/>
          <w:szCs w:val="20"/>
        </w:rPr>
      </w:pPr>
    </w:p>
    <w:p w:rsidR="00AA18BC" w:rsidRDefault="00AA18BC" w:rsidP="002D1EE0">
      <w:pPr>
        <w:jc w:val="both"/>
        <w:rPr>
          <w:sz w:val="20"/>
          <w:szCs w:val="20"/>
        </w:rPr>
      </w:pPr>
      <w:r>
        <w:rPr>
          <w:sz w:val="20"/>
          <w:szCs w:val="20"/>
        </w:rPr>
        <w:t xml:space="preserve">Elenco </w:t>
      </w:r>
      <w:r w:rsidR="00305DA2">
        <w:rPr>
          <w:sz w:val="20"/>
          <w:szCs w:val="20"/>
        </w:rPr>
        <w:t>delle aree omogenee presenti sul territorio compreso nell’Ecomuseo</w:t>
      </w:r>
    </w:p>
    <w:p w:rsidR="00A658D7" w:rsidRDefault="00376CF6" w:rsidP="002D1EE0">
      <w:pPr>
        <w:jc w:val="both"/>
        <w:rPr>
          <w:sz w:val="20"/>
          <w:szCs w:val="20"/>
        </w:rPr>
      </w:pPr>
      <w:r>
        <w:rPr>
          <w:noProof/>
          <w:sz w:val="24"/>
          <w:szCs w:val="24"/>
          <w:lang w:eastAsia="it-IT"/>
        </w:rPr>
        <w:drawing>
          <wp:anchor distT="0" distB="0" distL="114300" distR="114300" simplePos="0" relativeHeight="251659264" behindDoc="0" locked="0" layoutInCell="1" allowOverlap="1">
            <wp:simplePos x="0" y="0"/>
            <wp:positionH relativeFrom="margin">
              <wp:align>right</wp:align>
            </wp:positionH>
            <wp:positionV relativeFrom="paragraph">
              <wp:posOffset>3810</wp:posOffset>
            </wp:positionV>
            <wp:extent cx="2395855" cy="3194050"/>
            <wp:effectExtent l="0" t="0" r="4445" b="635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t="-1085" b="1085"/>
                    <a:stretch/>
                  </pic:blipFill>
                  <pic:spPr bwMode="auto">
                    <a:xfrm>
                      <a:off x="0" y="0"/>
                      <a:ext cx="2395855" cy="319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5DA2" w:rsidRPr="00305DA2">
        <w:rPr>
          <w:b/>
          <w:sz w:val="20"/>
          <w:szCs w:val="20"/>
        </w:rPr>
        <w:t>Area umida di fondovalle</w:t>
      </w:r>
      <w:r w:rsidR="00305DA2">
        <w:rPr>
          <w:sz w:val="20"/>
          <w:szCs w:val="20"/>
        </w:rPr>
        <w:t>: è la porzione di territorio compreso tra il confine sud del comune di Valganna, rappresentato dal fiume Margorabbia che scende dalla val Castellera, fino ad arrivare alle praterie del Pralugano a ridosso dell’abitato di Bedero Valcuvia. Questa zona è caratterizzata da terreno pianeggiante, aree umide a prateria, canneto e torbiera, boschi umidi e da due bacini naturali, Torbiera del Pralugano e Lago di Ganna, ai quali si aggiungono un buon numero di risorgive e bacini minori. Una gran parte di questo territorio è solcata dal fiume Margorabbia.</w:t>
      </w:r>
    </w:p>
    <w:p w:rsidR="00AD2ECC" w:rsidRDefault="00AD2ECC" w:rsidP="002D1EE0">
      <w:pPr>
        <w:jc w:val="both"/>
        <w:rPr>
          <w:sz w:val="20"/>
          <w:szCs w:val="20"/>
        </w:rPr>
      </w:pPr>
    </w:p>
    <w:p w:rsidR="00AD2ECC" w:rsidRDefault="00AD2ECC" w:rsidP="002D1EE0">
      <w:pPr>
        <w:jc w:val="both"/>
        <w:rPr>
          <w:sz w:val="20"/>
          <w:szCs w:val="20"/>
        </w:rPr>
      </w:pPr>
    </w:p>
    <w:p w:rsidR="00AD2ECC" w:rsidRDefault="00AD2ECC" w:rsidP="002D1EE0">
      <w:pPr>
        <w:jc w:val="both"/>
        <w:rPr>
          <w:sz w:val="20"/>
          <w:szCs w:val="20"/>
        </w:rPr>
      </w:pPr>
    </w:p>
    <w:p w:rsidR="00AD2ECC" w:rsidRDefault="00AD2ECC" w:rsidP="002D1EE0">
      <w:pPr>
        <w:jc w:val="both"/>
        <w:rPr>
          <w:sz w:val="20"/>
          <w:szCs w:val="20"/>
        </w:rPr>
      </w:pPr>
    </w:p>
    <w:p w:rsidR="00AD2ECC" w:rsidRDefault="00AD2ECC" w:rsidP="002D1EE0">
      <w:pPr>
        <w:jc w:val="both"/>
        <w:rPr>
          <w:sz w:val="20"/>
          <w:szCs w:val="20"/>
        </w:rPr>
      </w:pPr>
    </w:p>
    <w:p w:rsidR="00AD2ECC" w:rsidRDefault="00AD2ECC" w:rsidP="002D1EE0">
      <w:pPr>
        <w:jc w:val="both"/>
        <w:rPr>
          <w:sz w:val="20"/>
          <w:szCs w:val="20"/>
        </w:rPr>
      </w:pPr>
    </w:p>
    <w:p w:rsidR="00AD2ECC" w:rsidRDefault="00AD2ECC" w:rsidP="002D1EE0">
      <w:pPr>
        <w:jc w:val="both"/>
        <w:rPr>
          <w:sz w:val="20"/>
          <w:szCs w:val="20"/>
        </w:rPr>
      </w:pPr>
    </w:p>
    <w:p w:rsidR="00305DA2" w:rsidRDefault="001D58C4" w:rsidP="001D58C4">
      <w:pPr>
        <w:jc w:val="both"/>
        <w:rPr>
          <w:sz w:val="20"/>
          <w:szCs w:val="20"/>
        </w:rPr>
      </w:pPr>
      <w:r>
        <w:rPr>
          <w:noProof/>
          <w:sz w:val="24"/>
          <w:szCs w:val="24"/>
          <w:lang w:eastAsia="it-IT"/>
        </w:rPr>
        <w:drawing>
          <wp:anchor distT="0" distB="0" distL="114300" distR="114300" simplePos="0" relativeHeight="251660288" behindDoc="1" locked="0" layoutInCell="1" allowOverlap="1">
            <wp:simplePos x="0" y="0"/>
            <wp:positionH relativeFrom="margin">
              <wp:align>right</wp:align>
            </wp:positionH>
            <wp:positionV relativeFrom="paragraph">
              <wp:posOffset>31060</wp:posOffset>
            </wp:positionV>
            <wp:extent cx="2399030" cy="3198495"/>
            <wp:effectExtent l="0" t="0" r="1270" b="1905"/>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99030" cy="3198495"/>
                    </a:xfrm>
                    <a:prstGeom prst="rect">
                      <a:avLst/>
                    </a:prstGeom>
                  </pic:spPr>
                </pic:pic>
              </a:graphicData>
            </a:graphic>
            <wp14:sizeRelH relativeFrom="margin">
              <wp14:pctWidth>0</wp14:pctWidth>
            </wp14:sizeRelH>
            <wp14:sizeRelV relativeFrom="margin">
              <wp14:pctHeight>0</wp14:pctHeight>
            </wp14:sizeRelV>
          </wp:anchor>
        </w:drawing>
      </w:r>
      <w:r w:rsidR="00AD2ECC" w:rsidRPr="00AD2ECC">
        <w:rPr>
          <w:b/>
          <w:sz w:val="20"/>
          <w:szCs w:val="20"/>
        </w:rPr>
        <w:t>I boschi a Nord</w:t>
      </w:r>
      <w:r w:rsidR="00AD2ECC">
        <w:rPr>
          <w:sz w:val="20"/>
          <w:szCs w:val="20"/>
        </w:rPr>
        <w:t xml:space="preserve">: si tratta del versante nord del monte Martica rivolto verso la Valganna che va dal crinale fino alle zone umide di fondo valle. In queste zone troviamo aree caratterizzate da vegetazione specifica, rocce calcaree e porfidi. </w:t>
      </w:r>
      <w:r w:rsidR="00376CF6">
        <w:rPr>
          <w:sz w:val="20"/>
          <w:szCs w:val="20"/>
        </w:rPr>
        <w:t xml:space="preserve">Costituisce </w:t>
      </w:r>
      <w:r w:rsidR="00AD2ECC">
        <w:rPr>
          <w:sz w:val="20"/>
          <w:szCs w:val="20"/>
        </w:rPr>
        <w:t>un habitat favorevole</w:t>
      </w:r>
      <w:r w:rsidR="00376CF6">
        <w:rPr>
          <w:sz w:val="20"/>
          <w:szCs w:val="20"/>
        </w:rPr>
        <w:t xml:space="preserve"> a</w:t>
      </w:r>
      <w:r w:rsidR="00AD2ECC">
        <w:rPr>
          <w:sz w:val="20"/>
          <w:szCs w:val="20"/>
        </w:rPr>
        <w:t xml:space="preserve"> molte forme di vita selvatiche. Da queste pendici</w:t>
      </w:r>
      <w:r w:rsidR="003956EA">
        <w:rPr>
          <w:sz w:val="20"/>
          <w:szCs w:val="20"/>
        </w:rPr>
        <w:t xml:space="preserve"> </w:t>
      </w:r>
      <w:r w:rsidR="00AD2ECC">
        <w:rPr>
          <w:sz w:val="20"/>
          <w:szCs w:val="20"/>
        </w:rPr>
        <w:t>scendono torrenti e ruscelli che</w:t>
      </w:r>
      <w:r w:rsidR="00376CF6">
        <w:rPr>
          <w:sz w:val="20"/>
          <w:szCs w:val="20"/>
        </w:rPr>
        <w:t>,</w:t>
      </w:r>
      <w:r w:rsidR="00AD2ECC">
        <w:rPr>
          <w:sz w:val="20"/>
          <w:szCs w:val="20"/>
        </w:rPr>
        <w:t xml:space="preserve"> in alcuni</w:t>
      </w:r>
      <w:r w:rsidR="00376CF6">
        <w:rPr>
          <w:sz w:val="20"/>
          <w:szCs w:val="20"/>
        </w:rPr>
        <w:t>,</w:t>
      </w:r>
      <w:r w:rsidR="00AD2ECC">
        <w:rPr>
          <w:sz w:val="20"/>
          <w:szCs w:val="20"/>
        </w:rPr>
        <w:t xml:space="preserve"> casi non subiscono il prosciugamento estivo </w:t>
      </w:r>
      <w:r w:rsidR="00376CF6">
        <w:rPr>
          <w:sz w:val="20"/>
          <w:szCs w:val="20"/>
        </w:rPr>
        <w:t>e</w:t>
      </w:r>
      <w:r w:rsidR="00AD2ECC">
        <w:rPr>
          <w:sz w:val="20"/>
          <w:szCs w:val="20"/>
        </w:rPr>
        <w:t xml:space="preserve"> alimentano la sottostante zona umida.</w:t>
      </w:r>
    </w:p>
    <w:p w:rsidR="001D58C4" w:rsidRDefault="001D58C4">
      <w:pPr>
        <w:rPr>
          <w:sz w:val="20"/>
          <w:szCs w:val="20"/>
        </w:rPr>
      </w:pPr>
      <w:r>
        <w:rPr>
          <w:sz w:val="20"/>
          <w:szCs w:val="20"/>
        </w:rPr>
        <w:br w:type="page"/>
      </w:r>
    </w:p>
    <w:p w:rsidR="001D58C4" w:rsidRDefault="001D58C4" w:rsidP="001D58C4">
      <w:pPr>
        <w:jc w:val="both"/>
        <w:rPr>
          <w:sz w:val="20"/>
          <w:szCs w:val="20"/>
        </w:rPr>
      </w:pPr>
      <w:r w:rsidRPr="001D58C4">
        <w:rPr>
          <w:b/>
          <w:noProof/>
          <w:sz w:val="24"/>
          <w:szCs w:val="24"/>
          <w:lang w:eastAsia="it-IT"/>
        </w:rPr>
        <w:lastRenderedPageBreak/>
        <w:drawing>
          <wp:anchor distT="0" distB="0" distL="114300" distR="114300" simplePos="0" relativeHeight="251661312" behindDoc="1" locked="0" layoutInCell="1" allowOverlap="1">
            <wp:simplePos x="0" y="0"/>
            <wp:positionH relativeFrom="margin">
              <wp:align>right</wp:align>
            </wp:positionH>
            <wp:positionV relativeFrom="paragraph">
              <wp:posOffset>31531</wp:posOffset>
            </wp:positionV>
            <wp:extent cx="2385695" cy="3181350"/>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85695" cy="3181350"/>
                    </a:xfrm>
                    <a:prstGeom prst="rect">
                      <a:avLst/>
                    </a:prstGeom>
                  </pic:spPr>
                </pic:pic>
              </a:graphicData>
            </a:graphic>
            <wp14:sizeRelH relativeFrom="margin">
              <wp14:pctWidth>0</wp14:pctWidth>
            </wp14:sizeRelH>
            <wp14:sizeRelV relativeFrom="margin">
              <wp14:pctHeight>0</wp14:pctHeight>
            </wp14:sizeRelV>
          </wp:anchor>
        </w:drawing>
      </w:r>
      <w:r w:rsidRPr="001D58C4">
        <w:rPr>
          <w:b/>
          <w:sz w:val="20"/>
          <w:szCs w:val="20"/>
        </w:rPr>
        <w:t>I Boschi al Sole</w:t>
      </w:r>
      <w:r>
        <w:rPr>
          <w:sz w:val="20"/>
          <w:szCs w:val="20"/>
        </w:rPr>
        <w:t>: sono quelli del versante rivolto a ovest in Valganna e caratterizzati da suolo calcareo e vegetazione cedua. Si tratta di una foresta molto fitta popolata da animali selvatici, tra questi numerosi sono i cervi. La vegetazione specifica di quest’area la rende chiaramente distinguibile dal resto della valle.</w:t>
      </w:r>
    </w:p>
    <w:p w:rsidR="001D58C4" w:rsidRDefault="001D58C4" w:rsidP="001D58C4">
      <w:pPr>
        <w:jc w:val="both"/>
        <w:rPr>
          <w:sz w:val="20"/>
          <w:szCs w:val="20"/>
        </w:rPr>
      </w:pPr>
    </w:p>
    <w:p w:rsidR="0031680D" w:rsidRDefault="0031680D" w:rsidP="001D58C4">
      <w:pPr>
        <w:jc w:val="both"/>
        <w:rPr>
          <w:sz w:val="20"/>
          <w:szCs w:val="20"/>
        </w:rPr>
      </w:pPr>
    </w:p>
    <w:p w:rsidR="0031680D" w:rsidRDefault="0031680D" w:rsidP="001D58C4">
      <w:pPr>
        <w:jc w:val="both"/>
        <w:rPr>
          <w:sz w:val="20"/>
          <w:szCs w:val="20"/>
        </w:rPr>
      </w:pPr>
    </w:p>
    <w:p w:rsidR="0031680D" w:rsidRDefault="0031680D" w:rsidP="001D58C4">
      <w:pPr>
        <w:jc w:val="both"/>
        <w:rPr>
          <w:sz w:val="20"/>
          <w:szCs w:val="20"/>
        </w:rPr>
      </w:pPr>
    </w:p>
    <w:p w:rsidR="0031680D" w:rsidRDefault="0031680D" w:rsidP="001D58C4">
      <w:pPr>
        <w:jc w:val="both"/>
        <w:rPr>
          <w:sz w:val="20"/>
          <w:szCs w:val="20"/>
        </w:rPr>
      </w:pPr>
    </w:p>
    <w:p w:rsidR="0031680D" w:rsidRDefault="0031680D" w:rsidP="001D58C4">
      <w:pPr>
        <w:jc w:val="both"/>
        <w:rPr>
          <w:sz w:val="20"/>
          <w:szCs w:val="20"/>
        </w:rPr>
      </w:pPr>
      <w:r>
        <w:rPr>
          <w:noProof/>
          <w:sz w:val="24"/>
          <w:szCs w:val="24"/>
          <w:lang w:eastAsia="it-IT"/>
        </w:rPr>
        <w:drawing>
          <wp:anchor distT="0" distB="0" distL="114300" distR="114300" simplePos="0" relativeHeight="251662336" behindDoc="0" locked="0" layoutInCell="1" allowOverlap="1">
            <wp:simplePos x="0" y="0"/>
            <wp:positionH relativeFrom="margin">
              <wp:posOffset>3724275</wp:posOffset>
            </wp:positionH>
            <wp:positionV relativeFrom="paragraph">
              <wp:posOffset>1336040</wp:posOffset>
            </wp:positionV>
            <wp:extent cx="2397125" cy="3196590"/>
            <wp:effectExtent l="0" t="0" r="3175" b="381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7125" cy="3196590"/>
                    </a:xfrm>
                    <a:prstGeom prst="rect">
                      <a:avLst/>
                    </a:prstGeom>
                  </pic:spPr>
                </pic:pic>
              </a:graphicData>
            </a:graphic>
            <wp14:sizeRelH relativeFrom="margin">
              <wp14:pctWidth>0</wp14:pctWidth>
            </wp14:sizeRelH>
            <wp14:sizeRelV relativeFrom="margin">
              <wp14:pctHeight>0</wp14:pctHeight>
            </wp14:sizeRelV>
          </wp:anchor>
        </w:drawing>
      </w:r>
    </w:p>
    <w:p w:rsidR="001D58C4" w:rsidRDefault="001D58C4" w:rsidP="001D58C4">
      <w:pPr>
        <w:jc w:val="both"/>
        <w:rPr>
          <w:sz w:val="20"/>
          <w:szCs w:val="20"/>
        </w:rPr>
      </w:pPr>
    </w:p>
    <w:p w:rsidR="0031680D" w:rsidRDefault="0031680D" w:rsidP="001D58C4">
      <w:pPr>
        <w:jc w:val="both"/>
        <w:rPr>
          <w:sz w:val="20"/>
          <w:szCs w:val="20"/>
        </w:rPr>
      </w:pPr>
    </w:p>
    <w:p w:rsidR="0031680D" w:rsidRDefault="0031680D" w:rsidP="001D58C4">
      <w:pPr>
        <w:jc w:val="both"/>
        <w:rPr>
          <w:sz w:val="20"/>
          <w:szCs w:val="20"/>
        </w:rPr>
      </w:pPr>
    </w:p>
    <w:p w:rsidR="0031680D" w:rsidRDefault="0031680D" w:rsidP="001D58C4">
      <w:pPr>
        <w:jc w:val="both"/>
        <w:rPr>
          <w:sz w:val="20"/>
          <w:szCs w:val="20"/>
        </w:rPr>
      </w:pPr>
    </w:p>
    <w:p w:rsidR="0031680D" w:rsidRDefault="0031680D" w:rsidP="001D58C4">
      <w:pPr>
        <w:jc w:val="both"/>
        <w:rPr>
          <w:sz w:val="20"/>
          <w:szCs w:val="20"/>
        </w:rPr>
      </w:pPr>
      <w:r w:rsidRPr="0031680D">
        <w:rPr>
          <w:b/>
          <w:sz w:val="20"/>
          <w:szCs w:val="20"/>
        </w:rPr>
        <w:t>L’area di Boarezzo</w:t>
      </w:r>
      <w:r>
        <w:rPr>
          <w:sz w:val="20"/>
          <w:szCs w:val="20"/>
        </w:rPr>
        <w:t>: questa zona è caratterizzata da foreste di pino e faggeta, il borgo si colloca nel mezzo e forma un ambiente simile a quelli che troviamo in area alpina a quote nettamente superiori. Anche in questa zona sono presenti animali selvatici, ma proprio grazie al centro abitato stanno rinascendo attività agricole e di allevamento.</w:t>
      </w:r>
    </w:p>
    <w:p w:rsidR="0031680D" w:rsidRDefault="0031680D" w:rsidP="001D58C4">
      <w:pPr>
        <w:jc w:val="both"/>
        <w:rPr>
          <w:sz w:val="20"/>
          <w:szCs w:val="20"/>
        </w:rPr>
      </w:pPr>
    </w:p>
    <w:p w:rsidR="00291C06" w:rsidRDefault="00291C06" w:rsidP="001D58C4">
      <w:pPr>
        <w:jc w:val="both"/>
        <w:rPr>
          <w:sz w:val="20"/>
          <w:szCs w:val="20"/>
        </w:rPr>
      </w:pPr>
    </w:p>
    <w:p w:rsidR="00291C06" w:rsidRDefault="00291C06">
      <w:pPr>
        <w:rPr>
          <w:sz w:val="20"/>
          <w:szCs w:val="20"/>
        </w:rPr>
      </w:pPr>
      <w:r>
        <w:rPr>
          <w:sz w:val="20"/>
          <w:szCs w:val="20"/>
        </w:rPr>
        <w:br w:type="page"/>
      </w:r>
    </w:p>
    <w:p w:rsidR="00291C06" w:rsidRDefault="00291C06" w:rsidP="001D58C4">
      <w:pPr>
        <w:jc w:val="both"/>
        <w:rPr>
          <w:sz w:val="20"/>
          <w:szCs w:val="20"/>
        </w:rPr>
      </w:pPr>
      <w:r w:rsidRPr="00322A43">
        <w:rPr>
          <w:b/>
          <w:noProof/>
          <w:sz w:val="24"/>
          <w:szCs w:val="24"/>
          <w:lang w:eastAsia="it-IT"/>
        </w:rPr>
        <w:lastRenderedPageBreak/>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2407285" cy="3209925"/>
            <wp:effectExtent l="0" t="0" r="0" b="9525"/>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7285" cy="3209925"/>
                    </a:xfrm>
                    <a:prstGeom prst="rect">
                      <a:avLst/>
                    </a:prstGeom>
                  </pic:spPr>
                </pic:pic>
              </a:graphicData>
            </a:graphic>
            <wp14:sizeRelH relativeFrom="margin">
              <wp14:pctWidth>0</wp14:pctWidth>
            </wp14:sizeRelH>
            <wp14:sizeRelV relativeFrom="margin">
              <wp14:pctHeight>0</wp14:pctHeight>
            </wp14:sizeRelV>
          </wp:anchor>
        </w:drawing>
      </w:r>
      <w:r w:rsidRPr="00322A43">
        <w:rPr>
          <w:b/>
          <w:sz w:val="20"/>
          <w:szCs w:val="20"/>
        </w:rPr>
        <w:t>Il lago di Ghirla</w:t>
      </w:r>
      <w:r>
        <w:rPr>
          <w:sz w:val="20"/>
          <w:szCs w:val="20"/>
        </w:rPr>
        <w:t>:</w:t>
      </w:r>
      <w:r w:rsidR="00E43654">
        <w:rPr>
          <w:sz w:val="20"/>
          <w:szCs w:val="20"/>
        </w:rPr>
        <w:t xml:space="preserve"> è sicuramente il bacino</w:t>
      </w:r>
      <w:r w:rsidR="00322A43">
        <w:rPr>
          <w:sz w:val="20"/>
          <w:szCs w:val="20"/>
        </w:rPr>
        <w:t xml:space="preserve"> più esteso nell’area dell’Ecomuseo. Ha le caratteristiche di un lago alpino per collocazione e tipologia di fondale. Rappresenta contemporaneamente un punto di attrattiva e un’area di grande interesse naturalistico, </w:t>
      </w:r>
      <w:r w:rsidR="00D10A59">
        <w:rPr>
          <w:sz w:val="20"/>
          <w:szCs w:val="20"/>
        </w:rPr>
        <w:t xml:space="preserve">turistico, </w:t>
      </w:r>
      <w:r w:rsidR="00322A43">
        <w:rPr>
          <w:sz w:val="20"/>
          <w:szCs w:val="20"/>
        </w:rPr>
        <w:t>storico e archeologico.</w:t>
      </w:r>
    </w:p>
    <w:p w:rsidR="00291C06" w:rsidRDefault="00291C06" w:rsidP="001D58C4">
      <w:pPr>
        <w:jc w:val="both"/>
        <w:rPr>
          <w:sz w:val="20"/>
          <w:szCs w:val="20"/>
        </w:rPr>
      </w:pPr>
    </w:p>
    <w:p w:rsidR="00291C06" w:rsidRDefault="00291C06" w:rsidP="001D58C4">
      <w:pPr>
        <w:jc w:val="both"/>
        <w:rPr>
          <w:sz w:val="20"/>
          <w:szCs w:val="20"/>
        </w:rPr>
      </w:pPr>
    </w:p>
    <w:p w:rsidR="00291C06" w:rsidRDefault="00291C06" w:rsidP="001D58C4">
      <w:pPr>
        <w:jc w:val="both"/>
        <w:rPr>
          <w:sz w:val="20"/>
          <w:szCs w:val="20"/>
        </w:rPr>
      </w:pPr>
    </w:p>
    <w:p w:rsidR="0031680D" w:rsidRDefault="0031680D" w:rsidP="001D58C4">
      <w:pPr>
        <w:jc w:val="both"/>
        <w:rPr>
          <w:sz w:val="20"/>
          <w:szCs w:val="20"/>
        </w:rPr>
      </w:pPr>
    </w:p>
    <w:p w:rsidR="00384EDF" w:rsidRDefault="00384EDF" w:rsidP="001D58C4">
      <w:pPr>
        <w:jc w:val="both"/>
        <w:rPr>
          <w:sz w:val="20"/>
          <w:szCs w:val="20"/>
        </w:rPr>
      </w:pPr>
    </w:p>
    <w:p w:rsidR="00384EDF" w:rsidRDefault="00384EDF" w:rsidP="001D58C4">
      <w:pPr>
        <w:jc w:val="both"/>
        <w:rPr>
          <w:sz w:val="20"/>
          <w:szCs w:val="20"/>
        </w:rPr>
      </w:pPr>
    </w:p>
    <w:p w:rsidR="00384EDF" w:rsidRDefault="00384EDF" w:rsidP="001D58C4">
      <w:pPr>
        <w:jc w:val="both"/>
        <w:rPr>
          <w:sz w:val="20"/>
          <w:szCs w:val="20"/>
        </w:rPr>
      </w:pPr>
    </w:p>
    <w:p w:rsidR="00384EDF" w:rsidRDefault="00384EDF" w:rsidP="001D58C4">
      <w:pPr>
        <w:jc w:val="both"/>
        <w:rPr>
          <w:sz w:val="20"/>
          <w:szCs w:val="20"/>
        </w:rPr>
      </w:pPr>
    </w:p>
    <w:p w:rsidR="00384EDF" w:rsidRDefault="00384EDF" w:rsidP="001D58C4">
      <w:pPr>
        <w:jc w:val="both"/>
        <w:rPr>
          <w:sz w:val="20"/>
          <w:szCs w:val="20"/>
        </w:rPr>
      </w:pPr>
    </w:p>
    <w:p w:rsidR="00384EDF" w:rsidRDefault="00384EDF" w:rsidP="001D58C4">
      <w:pPr>
        <w:jc w:val="both"/>
        <w:rPr>
          <w:sz w:val="20"/>
          <w:szCs w:val="20"/>
        </w:rPr>
      </w:pPr>
    </w:p>
    <w:p w:rsidR="00992AB7" w:rsidRDefault="00992AB7" w:rsidP="001D58C4">
      <w:pPr>
        <w:jc w:val="both"/>
        <w:rPr>
          <w:sz w:val="20"/>
          <w:szCs w:val="20"/>
        </w:rPr>
      </w:pPr>
      <w:r w:rsidRPr="00992AB7">
        <w:rPr>
          <w:b/>
          <w:sz w:val="20"/>
          <w:szCs w:val="20"/>
        </w:rPr>
        <w:t>I centri abitati</w:t>
      </w:r>
      <w:r w:rsidR="00D338D8">
        <w:rPr>
          <w:sz w:val="20"/>
          <w:szCs w:val="20"/>
        </w:rPr>
        <w:t>: Ganna, Ghirla, Boarezzo e Mondonico</w:t>
      </w:r>
      <w:r>
        <w:rPr>
          <w:sz w:val="20"/>
          <w:szCs w:val="20"/>
        </w:rPr>
        <w:t xml:space="preserve"> conservano testimonianze uniche di civiltà contadina in area alpina. A questo si aggiungono testimonianze medievali (Badia), resti di insediamenti produttivi (maglio, casere, torbiera, mulino ecc.) e una innumerevole serie di strutture urbanistiche di interesse (ghetto di Girla). Troviamo anche testimonianze Liberty uniche: edifici che ancora oggi svolgono la f</w:t>
      </w:r>
      <w:r w:rsidR="00765387">
        <w:rPr>
          <w:sz w:val="20"/>
          <w:szCs w:val="20"/>
        </w:rPr>
        <w:t>unzione per le quali</w:t>
      </w:r>
      <w:r>
        <w:rPr>
          <w:sz w:val="20"/>
          <w:szCs w:val="20"/>
        </w:rPr>
        <w:t xml:space="preserve"> sono nati (stazione di Ghirla).</w:t>
      </w:r>
    </w:p>
    <w:p w:rsidR="00EE69B0" w:rsidRDefault="00EE69B0" w:rsidP="001D58C4">
      <w:pPr>
        <w:jc w:val="both"/>
        <w:rPr>
          <w:sz w:val="20"/>
          <w:szCs w:val="20"/>
        </w:rPr>
      </w:pPr>
    </w:p>
    <w:p w:rsidR="00EE69B0" w:rsidRDefault="00EE69B0" w:rsidP="001D58C4">
      <w:pPr>
        <w:jc w:val="both"/>
        <w:rPr>
          <w:sz w:val="20"/>
          <w:szCs w:val="20"/>
        </w:rPr>
      </w:pPr>
      <w:bookmarkStart w:id="0" w:name="_GoBack"/>
      <w:bookmarkEnd w:id="0"/>
    </w:p>
    <w:p w:rsidR="00992AB7" w:rsidRPr="00AA18BC" w:rsidRDefault="00992AB7" w:rsidP="001D58C4">
      <w:pPr>
        <w:jc w:val="both"/>
        <w:rPr>
          <w:sz w:val="20"/>
          <w:szCs w:val="20"/>
        </w:rPr>
      </w:pPr>
      <w:r>
        <w:rPr>
          <w:sz w:val="20"/>
          <w:szCs w:val="20"/>
        </w:rPr>
        <w:t>Da questo elenco è stata volutamente esclusa l’area del Mondonico che sarà trattata separatamente in quanto “unicum” di interesse storico e naturalistico.</w:t>
      </w:r>
    </w:p>
    <w:sectPr w:rsidR="00992AB7" w:rsidRPr="00AA18BC">
      <w:headerReference w:type="even" r:id="rId11"/>
      <w:headerReference w:type="default" r:id="rId12"/>
      <w:footerReference w:type="even" r:id="rId13"/>
      <w:footerReference w:type="default" r:id="rId14"/>
      <w:headerReference w:type="first" r:id="rId15"/>
      <w:footerReference w:type="first" r:id="rId1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5585" w:rsidRDefault="00885585" w:rsidP="00AA18BC">
      <w:pPr>
        <w:spacing w:after="0" w:line="240" w:lineRule="auto"/>
      </w:pPr>
      <w:r>
        <w:separator/>
      </w:r>
    </w:p>
  </w:endnote>
  <w:endnote w:type="continuationSeparator" w:id="0">
    <w:p w:rsidR="00885585" w:rsidRDefault="00885585" w:rsidP="00AA1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10FB" w:rsidRDefault="004F10F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37D7" w:rsidRPr="009D37D7" w:rsidRDefault="009D37D7">
    <w:pPr>
      <w:pStyle w:val="Pidipagina"/>
      <w:jc w:val="right"/>
      <w:rPr>
        <w:sz w:val="16"/>
        <w:szCs w:val="16"/>
      </w:rPr>
    </w:pPr>
    <w:r w:rsidRPr="009D37D7">
      <w:rPr>
        <w:sz w:val="16"/>
        <w:szCs w:val="16"/>
      </w:rPr>
      <w:t xml:space="preserve">Pag </w:t>
    </w:r>
    <w:sdt>
      <w:sdtPr>
        <w:rPr>
          <w:sz w:val="16"/>
          <w:szCs w:val="16"/>
        </w:rPr>
        <w:id w:val="-159769948"/>
        <w:docPartObj>
          <w:docPartGallery w:val="Page Numbers (Bottom of Page)"/>
          <w:docPartUnique/>
        </w:docPartObj>
      </w:sdtPr>
      <w:sdtEndPr/>
      <w:sdtContent>
        <w:r w:rsidRPr="009D37D7">
          <w:rPr>
            <w:sz w:val="16"/>
            <w:szCs w:val="16"/>
          </w:rPr>
          <w:fldChar w:fldCharType="begin"/>
        </w:r>
        <w:r w:rsidRPr="009D37D7">
          <w:rPr>
            <w:sz w:val="16"/>
            <w:szCs w:val="16"/>
          </w:rPr>
          <w:instrText>PAGE   \* MERGEFORMAT</w:instrText>
        </w:r>
        <w:r w:rsidRPr="009D37D7">
          <w:rPr>
            <w:sz w:val="16"/>
            <w:szCs w:val="16"/>
          </w:rPr>
          <w:fldChar w:fldCharType="separate"/>
        </w:r>
        <w:r w:rsidR="00EE69B0">
          <w:rPr>
            <w:noProof/>
            <w:sz w:val="16"/>
            <w:szCs w:val="16"/>
          </w:rPr>
          <w:t>2</w:t>
        </w:r>
        <w:r w:rsidRPr="009D37D7">
          <w:rPr>
            <w:sz w:val="16"/>
            <w:szCs w:val="1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10FB" w:rsidRDefault="004F10F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5585" w:rsidRDefault="00885585" w:rsidP="00AA18BC">
      <w:pPr>
        <w:spacing w:after="0" w:line="240" w:lineRule="auto"/>
      </w:pPr>
      <w:r>
        <w:separator/>
      </w:r>
    </w:p>
  </w:footnote>
  <w:footnote w:type="continuationSeparator" w:id="0">
    <w:p w:rsidR="00885585" w:rsidRDefault="00885585" w:rsidP="00AA18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10FB" w:rsidRDefault="004F10F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18BC" w:rsidRPr="00AA18BC" w:rsidRDefault="00AA18BC" w:rsidP="00AA18BC">
    <w:pPr>
      <w:pStyle w:val="Intestazione"/>
      <w:rPr>
        <w:sz w:val="16"/>
        <w:szCs w:val="16"/>
      </w:rPr>
    </w:pPr>
    <w:r w:rsidRPr="00AA18BC">
      <w:rPr>
        <w:sz w:val="16"/>
        <w:szCs w:val="16"/>
      </w:rPr>
      <w:t>Progetto Ecomuseo della Valganna</w:t>
    </w:r>
  </w:p>
  <w:p w:rsidR="00AA18BC" w:rsidRPr="00AA18BC" w:rsidRDefault="00305DA2" w:rsidP="00AA18BC">
    <w:pPr>
      <w:pStyle w:val="Intestazione"/>
      <w:rPr>
        <w:sz w:val="16"/>
        <w:szCs w:val="16"/>
      </w:rPr>
    </w:pPr>
    <w:r>
      <w:rPr>
        <w:sz w:val="16"/>
        <w:szCs w:val="16"/>
      </w:rPr>
      <w:t>26</w:t>
    </w:r>
    <w:r w:rsidR="00AA18BC" w:rsidRPr="00AA18BC">
      <w:rPr>
        <w:sz w:val="16"/>
        <w:szCs w:val="16"/>
      </w:rPr>
      <w:t xml:space="preserve">/07/2017 Percorso </w:t>
    </w:r>
    <w:r>
      <w:rPr>
        <w:sz w:val="16"/>
        <w:szCs w:val="16"/>
      </w:rPr>
      <w:t>studio del territorio</w:t>
    </w:r>
    <w:r w:rsidR="00AA18BC" w:rsidRPr="00AA18BC">
      <w:rPr>
        <w:sz w:val="16"/>
        <w:szCs w:val="16"/>
      </w:rPr>
      <w:t xml:space="preserve"> -  step </w:t>
    </w:r>
    <w:r>
      <w:rPr>
        <w:sz w:val="16"/>
        <w:szCs w:val="16"/>
      </w:rPr>
      <w:t>2</w:t>
    </w:r>
    <w:r w:rsidR="00AA18BC" w:rsidRPr="00AA18BC">
      <w:rPr>
        <w:sz w:val="16"/>
        <w:szCs w:val="16"/>
      </w:rPr>
      <w:t xml:space="preserve"> </w:t>
    </w:r>
    <w:r w:rsidR="004F10FB">
      <w:rPr>
        <w:sz w:val="16"/>
        <w:szCs w:val="16"/>
      </w:rPr>
      <w:t>–</w:t>
    </w:r>
    <w:r w:rsidR="00AA18BC" w:rsidRPr="00AA18BC">
      <w:rPr>
        <w:sz w:val="16"/>
        <w:szCs w:val="16"/>
      </w:rPr>
      <w:t xml:space="preserve"> </w:t>
    </w:r>
    <w:r w:rsidR="004F10FB">
      <w:rPr>
        <w:sz w:val="16"/>
        <w:szCs w:val="16"/>
      </w:rPr>
      <w:t>aree omogenee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10FB" w:rsidRDefault="004F10FB">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8BC"/>
    <w:rsid w:val="0007018D"/>
    <w:rsid w:val="000961CC"/>
    <w:rsid w:val="00140515"/>
    <w:rsid w:val="00193DB9"/>
    <w:rsid w:val="001D58C4"/>
    <w:rsid w:val="00246B17"/>
    <w:rsid w:val="00252164"/>
    <w:rsid w:val="00291C06"/>
    <w:rsid w:val="002D1EE0"/>
    <w:rsid w:val="00305DA2"/>
    <w:rsid w:val="0031680D"/>
    <w:rsid w:val="00322A43"/>
    <w:rsid w:val="00376CF6"/>
    <w:rsid w:val="00384EDF"/>
    <w:rsid w:val="003956EA"/>
    <w:rsid w:val="003962AD"/>
    <w:rsid w:val="003B7749"/>
    <w:rsid w:val="003E30A6"/>
    <w:rsid w:val="0043444D"/>
    <w:rsid w:val="004F10FB"/>
    <w:rsid w:val="00535CC1"/>
    <w:rsid w:val="00580324"/>
    <w:rsid w:val="005B2C60"/>
    <w:rsid w:val="005D512B"/>
    <w:rsid w:val="005E3113"/>
    <w:rsid w:val="00603988"/>
    <w:rsid w:val="0063350C"/>
    <w:rsid w:val="0066631B"/>
    <w:rsid w:val="006B5D2B"/>
    <w:rsid w:val="006C2887"/>
    <w:rsid w:val="006F7288"/>
    <w:rsid w:val="007526F2"/>
    <w:rsid w:val="00763444"/>
    <w:rsid w:val="00765387"/>
    <w:rsid w:val="007727CE"/>
    <w:rsid w:val="00795795"/>
    <w:rsid w:val="008163C7"/>
    <w:rsid w:val="0084550F"/>
    <w:rsid w:val="00885585"/>
    <w:rsid w:val="008B4471"/>
    <w:rsid w:val="008C3504"/>
    <w:rsid w:val="008D57AA"/>
    <w:rsid w:val="008D6A65"/>
    <w:rsid w:val="00992AB7"/>
    <w:rsid w:val="009A19C5"/>
    <w:rsid w:val="009D2468"/>
    <w:rsid w:val="009D37D7"/>
    <w:rsid w:val="009F52CE"/>
    <w:rsid w:val="00A04322"/>
    <w:rsid w:val="00A223DB"/>
    <w:rsid w:val="00A37622"/>
    <w:rsid w:val="00A658D7"/>
    <w:rsid w:val="00AA18BC"/>
    <w:rsid w:val="00AA336A"/>
    <w:rsid w:val="00AC76FF"/>
    <w:rsid w:val="00AD2ECC"/>
    <w:rsid w:val="00AD75D3"/>
    <w:rsid w:val="00AF7CF4"/>
    <w:rsid w:val="00B4299D"/>
    <w:rsid w:val="00B75B77"/>
    <w:rsid w:val="00BF6142"/>
    <w:rsid w:val="00C41697"/>
    <w:rsid w:val="00C82A5D"/>
    <w:rsid w:val="00D10A59"/>
    <w:rsid w:val="00D1731C"/>
    <w:rsid w:val="00D338D8"/>
    <w:rsid w:val="00DD7A2B"/>
    <w:rsid w:val="00DF2F20"/>
    <w:rsid w:val="00E43654"/>
    <w:rsid w:val="00EE69B0"/>
    <w:rsid w:val="00EF3BA6"/>
    <w:rsid w:val="00F16A4E"/>
    <w:rsid w:val="00F669AD"/>
    <w:rsid w:val="00FB2E35"/>
    <w:rsid w:val="00FD0986"/>
    <w:rsid w:val="00FD55A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99B0E"/>
  <w15:chartTrackingRefBased/>
  <w15:docId w15:val="{3B9016FB-FAF8-4CB9-AB3C-EC9854A45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A18B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A18BC"/>
  </w:style>
  <w:style w:type="paragraph" w:styleId="Pidipagina">
    <w:name w:val="footer"/>
    <w:basedOn w:val="Normale"/>
    <w:link w:val="PidipaginaCarattere"/>
    <w:uiPriority w:val="99"/>
    <w:unhideWhenUsed/>
    <w:rsid w:val="00AA18B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A18BC"/>
  </w:style>
  <w:style w:type="paragraph" w:styleId="Testofumetto">
    <w:name w:val="Balloon Text"/>
    <w:basedOn w:val="Normale"/>
    <w:link w:val="TestofumettoCarattere"/>
    <w:uiPriority w:val="99"/>
    <w:semiHidden/>
    <w:unhideWhenUsed/>
    <w:rsid w:val="00F669AD"/>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669A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244</TotalTime>
  <Pages>3</Pages>
  <Words>415</Words>
  <Characters>2372</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Farè Giuseppe</dc:creator>
  <cp:keywords/>
  <dc:description/>
  <cp:lastModifiedBy>Farè Giuseppe</cp:lastModifiedBy>
  <cp:revision>52</cp:revision>
  <cp:lastPrinted>2017-07-27T07:36:00Z</cp:lastPrinted>
  <dcterms:created xsi:type="dcterms:W3CDTF">2017-07-19T08:34:00Z</dcterms:created>
  <dcterms:modified xsi:type="dcterms:W3CDTF">2018-06-18T12:54:00Z</dcterms:modified>
</cp:coreProperties>
</file>